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CA9" w:rsidRDefault="00EB7CA9">
      <w:bookmarkStart w:id="0" w:name="_GoBack"/>
      <w:bookmarkEnd w:id="0"/>
      <w:r>
        <w:rPr>
          <w:noProof/>
        </w:rPr>
        <w:drawing>
          <wp:inline distT="0" distB="0" distL="0" distR="0" wp14:anchorId="0BA5EE2E" wp14:editId="13FEFF3F">
            <wp:extent cx="5943600" cy="4100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4100830"/>
                    </a:xfrm>
                    <a:prstGeom prst="rect">
                      <a:avLst/>
                    </a:prstGeom>
                  </pic:spPr>
                </pic:pic>
              </a:graphicData>
            </a:graphic>
          </wp:inline>
        </w:drawing>
      </w:r>
    </w:p>
    <w:p w:rsidR="00EB7CA9" w:rsidRDefault="00EB7CA9">
      <w:pPr>
        <w:spacing w:line="276" w:lineRule="auto"/>
      </w:pPr>
      <w:r>
        <w:br w:type="page"/>
      </w:r>
    </w:p>
    <w:p w:rsidR="00EB7CA9" w:rsidRDefault="00EB7CA9" w:rsidP="00EB7CA9">
      <w:pPr>
        <w:pStyle w:val="NormalWeb"/>
        <w:ind w:firstLine="720"/>
      </w:pPr>
      <w:r>
        <w:rPr>
          <w:color w:val="000000"/>
        </w:rPr>
        <w:lastRenderedPageBreak/>
        <w:t xml:space="preserve">The "Demographic Transition" is a model that describes population change over time. It is based on an interpretation begun in 1929 by the American demographer Warren Thompson, of the observed changes, or </w:t>
      </w:r>
      <w:r>
        <w:rPr>
          <w:color w:val="000000"/>
          <w:u w:val="single"/>
        </w:rPr>
        <w:t>transitions</w:t>
      </w:r>
      <w:r>
        <w:rPr>
          <w:color w:val="000000"/>
        </w:rPr>
        <w:t>, in birth and death rates in industrialized societies over the past two hundred years or so.</w:t>
      </w:r>
      <w:r>
        <w:t xml:space="preserve"> </w:t>
      </w:r>
    </w:p>
    <w:p w:rsidR="00EB7CA9" w:rsidRDefault="00EB7CA9" w:rsidP="00EB7CA9">
      <w:pPr>
        <w:pStyle w:val="NormalWeb"/>
        <w:ind w:firstLine="720"/>
      </w:pPr>
      <w:r>
        <w:rPr>
          <w:color w:val="000000"/>
        </w:rPr>
        <w:t>By "model" we mean that it is an idealized, composite picture of population change in these countries. The model is a generalization that applies to these countries as a group and may not accurately describe all individual cases. Whether or not it applies to less developed societies today remains to be seen.</w:t>
      </w:r>
      <w:r>
        <w:t xml:space="preserve"> </w:t>
      </w:r>
    </w:p>
    <w:p w:rsidR="00EB7CA9" w:rsidRPr="00EB7CA9" w:rsidRDefault="00EB7CA9" w:rsidP="00EB7CA9">
      <w:pPr>
        <w:pStyle w:val="NormalWeb"/>
      </w:pPr>
      <w:r>
        <w:tab/>
      </w:r>
      <w:r>
        <w:rPr>
          <w:b/>
          <w:bCs/>
        </w:rPr>
        <w:t>STAGE ONE</w:t>
      </w:r>
      <w:r>
        <w:t xml:space="preserve"> is associated with pre Modern times, and is characterized by a balance between </w:t>
      </w:r>
      <w:r w:rsidRPr="00EB7CA9">
        <w:t>birth rates</w:t>
      </w:r>
      <w:r>
        <w:t xml:space="preserve"> and </w:t>
      </w:r>
      <w:r w:rsidRPr="00EB7CA9">
        <w:t>death rates</w:t>
      </w:r>
      <w:r>
        <w:t>. This situation was true of all human populations up until the late 18</w:t>
      </w:r>
      <w:r w:rsidRPr="00EB7CA9">
        <w:rPr>
          <w:vertAlign w:val="superscript"/>
        </w:rPr>
        <w:t>th</w:t>
      </w:r>
      <w:r>
        <w:t xml:space="preserve"> century when the balance was broken in Western Europe. Given its characteristics, Stage One is sometimes referred to as the "High Stationary Stage" of population growth ("high" birth and death rates; "stationary" rates and "stationary" total population numbers). </w:t>
      </w:r>
      <w:r w:rsidRPr="00EB7CA9">
        <w:t xml:space="preserve">Death rates were very high at all times in this stage for a number of reasons, including: </w:t>
      </w:r>
    </w:p>
    <w:p w:rsidR="00EB7CA9" w:rsidRPr="00EB7CA9" w:rsidRDefault="00EB7CA9" w:rsidP="00EB7CA9">
      <w:pPr>
        <w:numPr>
          <w:ilvl w:val="0"/>
          <w:numId w:val="1"/>
        </w:numPr>
        <w:spacing w:before="100" w:beforeAutospacing="1" w:after="100" w:afterAutospacing="1" w:line="240" w:lineRule="auto"/>
        <w:rPr>
          <w:rFonts w:eastAsia="Times New Roman" w:cs="Times New Roman"/>
          <w:szCs w:val="24"/>
        </w:rPr>
      </w:pPr>
      <w:r>
        <w:rPr>
          <w:rFonts w:eastAsia="Times New Roman" w:cs="Times New Roman"/>
          <w:szCs w:val="24"/>
        </w:rPr>
        <w:t>l</w:t>
      </w:r>
      <w:r w:rsidRPr="00EB7CA9">
        <w:rPr>
          <w:rFonts w:eastAsia="Times New Roman" w:cs="Times New Roman"/>
          <w:szCs w:val="24"/>
        </w:rPr>
        <w:t>ack of knowledge of disease prevention and cure;</w:t>
      </w:r>
    </w:p>
    <w:p w:rsidR="00EB7CA9" w:rsidRDefault="00EB7CA9" w:rsidP="00EB7CA9">
      <w:pPr>
        <w:numPr>
          <w:ilvl w:val="0"/>
          <w:numId w:val="1"/>
        </w:numPr>
        <w:spacing w:before="100" w:beforeAutospacing="1" w:after="100" w:afterAutospacing="1" w:line="240" w:lineRule="auto"/>
        <w:rPr>
          <w:rFonts w:eastAsia="Times New Roman" w:cs="Times New Roman"/>
          <w:szCs w:val="24"/>
        </w:rPr>
      </w:pPr>
      <w:r w:rsidRPr="00EB7CA9">
        <w:rPr>
          <w:rFonts w:eastAsia="Times New Roman" w:cs="Times New Roman"/>
          <w:szCs w:val="24"/>
        </w:rPr>
        <w:t>occasional food shortages.</w:t>
      </w:r>
    </w:p>
    <w:p w:rsidR="00EB7CA9" w:rsidRDefault="00EB7CA9" w:rsidP="00EB7CA9">
      <w:pPr>
        <w:spacing w:before="100" w:beforeAutospacing="1" w:after="100" w:afterAutospacing="1" w:line="240" w:lineRule="auto"/>
        <w:ind w:firstLine="720"/>
      </w:pPr>
      <w:r>
        <w:rPr>
          <w:b/>
          <w:bCs/>
        </w:rPr>
        <w:t>STAGE TWO</w:t>
      </w:r>
      <w:r>
        <w:t xml:space="preserve"> sees a rise in population caused by a decline in the death rate while the birth rate remains high, or perhaps even rises slightly. The decline in the death rate in Europe began in the late 18</w:t>
      </w:r>
      <w:r w:rsidRPr="00EB7CA9">
        <w:rPr>
          <w:vertAlign w:val="superscript"/>
        </w:rPr>
        <w:t>th</w:t>
      </w:r>
      <w:r>
        <w:t xml:space="preserve"> century in northwestern Europe and spread over the next 100 years to the south end east. </w:t>
      </w:r>
    </w:p>
    <w:p w:rsidR="00EB7CA9" w:rsidRPr="00EB7CA9" w:rsidRDefault="00EB7CA9" w:rsidP="00EB7CA9">
      <w:pPr>
        <w:spacing w:before="100" w:beforeAutospacing="1" w:after="100" w:afterAutospacing="1" w:line="240" w:lineRule="auto"/>
        <w:rPr>
          <w:rFonts w:eastAsia="Times New Roman" w:cs="Times New Roman"/>
          <w:szCs w:val="24"/>
        </w:rPr>
      </w:pPr>
      <w:r w:rsidRPr="00EB7CA9">
        <w:rPr>
          <w:rFonts w:eastAsia="Times New Roman" w:cs="Times New Roman"/>
          <w:szCs w:val="24"/>
        </w:rPr>
        <w:t xml:space="preserve">The decline in the death rate is due initially to two factors: </w:t>
      </w:r>
    </w:p>
    <w:p w:rsidR="00EB7CA9" w:rsidRPr="00EB7CA9" w:rsidRDefault="00EB7CA9" w:rsidP="00EB7CA9">
      <w:pPr>
        <w:numPr>
          <w:ilvl w:val="0"/>
          <w:numId w:val="2"/>
        </w:numPr>
        <w:spacing w:before="100" w:beforeAutospacing="1" w:after="100" w:afterAutospacing="1" w:line="240" w:lineRule="auto"/>
        <w:rPr>
          <w:rFonts w:eastAsia="Times New Roman" w:cs="Times New Roman"/>
          <w:szCs w:val="24"/>
        </w:rPr>
      </w:pPr>
      <w:r w:rsidRPr="00EB7CA9">
        <w:rPr>
          <w:rFonts w:eastAsia="Times New Roman" w:cs="Times New Roman"/>
          <w:szCs w:val="24"/>
        </w:rPr>
        <w:t>First, improvements in food supply brought about by higher yields as agricultural practices were improved in the Agricultural Revolution of the 18th.C. These improvements included crop rotation, selective breeding, and seed drill technology.  In England, the greater wealth this brought about enabled people to marry earlier, thus raising the birth rate slightly at the same time. Another food related factor was the introduction of the potato and maize (corn) from the Americas. These new crops increased the quantity of foodstuffs in the European diet, especially in northern Europe.</w:t>
      </w:r>
    </w:p>
    <w:p w:rsidR="00EB7CA9" w:rsidRPr="00EB7CA9" w:rsidRDefault="00EB7CA9" w:rsidP="00EB7CA9">
      <w:pPr>
        <w:numPr>
          <w:ilvl w:val="0"/>
          <w:numId w:val="2"/>
        </w:numPr>
        <w:spacing w:before="100" w:beforeAutospacing="1" w:after="100" w:afterAutospacing="1" w:line="240" w:lineRule="auto"/>
        <w:rPr>
          <w:rFonts w:eastAsia="Times New Roman" w:cs="Times New Roman"/>
          <w:szCs w:val="24"/>
        </w:rPr>
      </w:pPr>
      <w:r w:rsidRPr="00EB7CA9">
        <w:rPr>
          <w:rFonts w:eastAsia="Times New Roman" w:cs="Times New Roman"/>
          <w:szCs w:val="24"/>
        </w:rPr>
        <w:t xml:space="preserve">Second, there were significant improvements in public health that reduced mortality, particularly in childhood. These are not so much medical breakthroughs (which did not come until the mid 20th.C.) as they are improvements in water supply, sewage, food handling, and general personal hygiene following on from growing scientific knowledge of the causes of disease. This is illustrated below for the case of measles and TB in </w:t>
      </w:r>
      <w:proofErr w:type="gramStart"/>
      <w:r w:rsidRPr="00EB7CA9">
        <w:rPr>
          <w:rFonts w:eastAsia="Times New Roman" w:cs="Times New Roman"/>
          <w:szCs w:val="24"/>
        </w:rPr>
        <w:t>the  USA</w:t>
      </w:r>
      <w:proofErr w:type="gramEnd"/>
      <w:r w:rsidRPr="00EB7CA9">
        <w:rPr>
          <w:rFonts w:eastAsia="Times New Roman" w:cs="Times New Roman"/>
          <w:szCs w:val="24"/>
        </w:rPr>
        <w:t xml:space="preserve"> over the past 100 years. However, bear in mind that killer infectious diseases such as TB are airborne and not water borne, so public engineering works such as sewer and water supply cannot take all the credit. In </w:t>
      </w:r>
      <w:proofErr w:type="gramStart"/>
      <w:r w:rsidRPr="00EB7CA9">
        <w:rPr>
          <w:rFonts w:eastAsia="Times New Roman" w:cs="Times New Roman"/>
          <w:szCs w:val="24"/>
        </w:rPr>
        <w:t>fact,  perhaps</w:t>
      </w:r>
      <w:proofErr w:type="gramEnd"/>
      <w:r w:rsidRPr="00EB7CA9">
        <w:rPr>
          <w:rFonts w:eastAsia="Times New Roman" w:cs="Times New Roman"/>
          <w:szCs w:val="24"/>
        </w:rPr>
        <w:t xml:space="preserve"> the most important factor here was increased female literacy allied with public health education programs in the late 19th. and early 20th. Centuries.</w:t>
      </w:r>
    </w:p>
    <w:p w:rsidR="00EB7CA9" w:rsidRDefault="00EB7CA9" w:rsidP="00EB7CA9">
      <w:pPr>
        <w:spacing w:before="100" w:beforeAutospacing="1" w:after="100" w:afterAutospacing="1" w:line="240" w:lineRule="auto"/>
        <w:ind w:firstLine="360"/>
      </w:pPr>
      <w:r>
        <w:lastRenderedPageBreak/>
        <w:t xml:space="preserve">Another characteristic of Stage Two of the demographic transition is a change in the age structure of the population. In Stage One the majority of death is </w:t>
      </w:r>
      <w:r w:rsidRPr="00EB7CA9">
        <w:t>concentrated in the first 5-10 years of life</w:t>
      </w:r>
      <w:r>
        <w:t xml:space="preserve">. Therefore, more than anything else, the decline in death rates in Stage Two entails the increasing survival of children. Hence, the </w:t>
      </w:r>
      <w:r w:rsidRPr="00EB7CA9">
        <w:t>age structure of the population</w:t>
      </w:r>
      <w:r>
        <w:t xml:space="preserve"> becomes increasingly youthful. This trend is intensified as this increasing number of children enters into reproduction while maintaining the high fertility rate of their parents. </w:t>
      </w:r>
    </w:p>
    <w:p w:rsidR="00C86FCC" w:rsidRDefault="00C86FCC" w:rsidP="00C86FCC">
      <w:pPr>
        <w:spacing w:after="0" w:line="240" w:lineRule="auto"/>
        <w:ind w:firstLine="360"/>
        <w:rPr>
          <w:rFonts w:eastAsia="Times New Roman" w:cs="Times New Roman"/>
          <w:szCs w:val="24"/>
        </w:rPr>
      </w:pPr>
      <w:r w:rsidRPr="00C86FCC">
        <w:rPr>
          <w:rFonts w:eastAsia="Times New Roman" w:cs="Times New Roman"/>
          <w:b/>
          <w:bCs/>
          <w:szCs w:val="24"/>
        </w:rPr>
        <w:t>STAGE THREE</w:t>
      </w:r>
      <w:r w:rsidRPr="00C86FCC">
        <w:rPr>
          <w:rFonts w:eastAsia="Times New Roman" w:cs="Times New Roman"/>
          <w:szCs w:val="24"/>
        </w:rPr>
        <w:t xml:space="preserve"> moves the population towards stability through a decline in the </w:t>
      </w:r>
      <w:r w:rsidRPr="00C86FCC">
        <w:rPr>
          <w:rFonts w:eastAsia="Times New Roman" w:cs="Times New Roman"/>
          <w:b/>
          <w:bCs/>
          <w:szCs w:val="24"/>
        </w:rPr>
        <w:t>birth rate</w:t>
      </w:r>
      <w:r w:rsidRPr="00C86FCC">
        <w:rPr>
          <w:rFonts w:eastAsia="Times New Roman" w:cs="Times New Roman"/>
          <w:szCs w:val="24"/>
        </w:rPr>
        <w:t>. This shift belies Malthus's belief that changes in the death rates were the primary cause of population change. In general the decline in birth rates in developed countries beg</w:t>
      </w:r>
      <w:r>
        <w:rPr>
          <w:rFonts w:eastAsia="Times New Roman" w:cs="Times New Roman"/>
          <w:szCs w:val="24"/>
        </w:rPr>
        <w:t>an towards the end of the 19</w:t>
      </w:r>
      <w:r w:rsidRPr="00C86FCC">
        <w:rPr>
          <w:rFonts w:eastAsia="Times New Roman" w:cs="Times New Roman"/>
          <w:szCs w:val="24"/>
          <w:vertAlign w:val="superscript"/>
        </w:rPr>
        <w:t>th</w:t>
      </w:r>
      <w:r>
        <w:rPr>
          <w:rFonts w:eastAsia="Times New Roman" w:cs="Times New Roman"/>
          <w:szCs w:val="24"/>
        </w:rPr>
        <w:t xml:space="preserve"> century</w:t>
      </w:r>
      <w:r w:rsidRPr="00C86FCC">
        <w:rPr>
          <w:rFonts w:eastAsia="Times New Roman" w:cs="Times New Roman"/>
          <w:szCs w:val="24"/>
        </w:rPr>
        <w:t xml:space="preserve"> in northern Europe and followed the decline in death rates by several decades</w:t>
      </w:r>
      <w:r>
        <w:rPr>
          <w:rFonts w:eastAsia="Times New Roman" w:cs="Times New Roman"/>
          <w:szCs w:val="24"/>
        </w:rPr>
        <w:t>.</w:t>
      </w:r>
    </w:p>
    <w:p w:rsidR="00C86FCC" w:rsidRPr="00C86FCC" w:rsidRDefault="00C86FCC" w:rsidP="00C86FCC">
      <w:pPr>
        <w:spacing w:before="100" w:beforeAutospacing="1" w:after="100" w:afterAutospacing="1" w:line="240" w:lineRule="auto"/>
        <w:rPr>
          <w:rFonts w:eastAsia="Times New Roman" w:cs="Times New Roman"/>
          <w:szCs w:val="24"/>
        </w:rPr>
      </w:pPr>
      <w:r w:rsidRPr="00C86FCC">
        <w:rPr>
          <w:rFonts w:eastAsia="Times New Roman" w:cs="Times New Roman"/>
          <w:szCs w:val="24"/>
        </w:rPr>
        <w:t xml:space="preserve">There are several factors contributing to this eventual decline, </w:t>
      </w:r>
      <w:r w:rsidRPr="00C86FCC">
        <w:rPr>
          <w:rFonts w:eastAsia="Times New Roman" w:cs="Times New Roman"/>
          <w:szCs w:val="24"/>
          <w:u w:val="single"/>
        </w:rPr>
        <w:t>although some of them remain speculative</w:t>
      </w:r>
      <w:r w:rsidRPr="00C86FCC">
        <w:rPr>
          <w:rFonts w:eastAsia="Times New Roman" w:cs="Times New Roman"/>
          <w:szCs w:val="24"/>
        </w:rPr>
        <w:t xml:space="preserve">: </w:t>
      </w:r>
    </w:p>
    <w:p w:rsidR="00C86FCC" w:rsidRPr="00C86FCC" w:rsidRDefault="00C86FCC" w:rsidP="00C86FCC">
      <w:pPr>
        <w:numPr>
          <w:ilvl w:val="0"/>
          <w:numId w:val="3"/>
        </w:numPr>
        <w:spacing w:before="100" w:beforeAutospacing="1" w:after="100" w:afterAutospacing="1" w:line="240" w:lineRule="auto"/>
        <w:rPr>
          <w:rFonts w:eastAsia="Times New Roman" w:cs="Times New Roman"/>
          <w:szCs w:val="24"/>
        </w:rPr>
      </w:pPr>
      <w:r w:rsidRPr="00C86FCC">
        <w:rPr>
          <w:rFonts w:eastAsia="Times New Roman" w:cs="Times New Roman"/>
          <w:szCs w:val="24"/>
        </w:rPr>
        <w:t>In rural areas continued decline in childhood death means that at some point parents realize they need not require so many children to be born to ensure a comfortable old age. As childhood death continues to fall parents can become increasingly confident that even fewer children will suffice.</w:t>
      </w:r>
    </w:p>
    <w:p w:rsidR="00C86FCC" w:rsidRPr="00C86FCC" w:rsidRDefault="00C86FCC" w:rsidP="00C86FCC">
      <w:pPr>
        <w:numPr>
          <w:ilvl w:val="0"/>
          <w:numId w:val="3"/>
        </w:numPr>
        <w:spacing w:before="100" w:beforeAutospacing="1" w:after="100" w:afterAutospacing="1" w:line="240" w:lineRule="auto"/>
        <w:rPr>
          <w:rFonts w:eastAsia="Times New Roman" w:cs="Times New Roman"/>
          <w:szCs w:val="24"/>
        </w:rPr>
      </w:pPr>
      <w:r w:rsidRPr="00C86FCC">
        <w:rPr>
          <w:rFonts w:eastAsia="Times New Roman" w:cs="Times New Roman"/>
          <w:szCs w:val="24"/>
        </w:rPr>
        <w:t xml:space="preserve">Increasing urbanization changes the traditional values placed upon fertility and the value of children in rural society. Urban living also raises the cost of dependent children to a nuclear family (education acts and child labor acts increased dependency through the late 1800s). People begin to assess more rationally just how many children they desire or need. Once </w:t>
      </w:r>
      <w:proofErr w:type="gramStart"/>
      <w:r w:rsidRPr="00C86FCC">
        <w:rPr>
          <w:rFonts w:eastAsia="Times New Roman" w:cs="Times New Roman"/>
          <w:szCs w:val="24"/>
        </w:rPr>
        <w:t>traditional  patterns</w:t>
      </w:r>
      <w:proofErr w:type="gramEnd"/>
      <w:r w:rsidRPr="00C86FCC">
        <w:rPr>
          <w:rFonts w:eastAsia="Times New Roman" w:cs="Times New Roman"/>
          <w:szCs w:val="24"/>
        </w:rPr>
        <w:t xml:space="preserve"> of thinking are broken the decline is likely to accelerate.</w:t>
      </w:r>
    </w:p>
    <w:p w:rsidR="00C86FCC" w:rsidRPr="00C86FCC" w:rsidRDefault="00C86FCC" w:rsidP="00C86FCC">
      <w:pPr>
        <w:numPr>
          <w:ilvl w:val="0"/>
          <w:numId w:val="3"/>
        </w:numPr>
        <w:spacing w:before="100" w:beforeAutospacing="1" w:after="100" w:afterAutospacing="1" w:line="240" w:lineRule="auto"/>
        <w:rPr>
          <w:rFonts w:eastAsia="Times New Roman" w:cs="Times New Roman"/>
          <w:szCs w:val="24"/>
        </w:rPr>
      </w:pPr>
      <w:r w:rsidRPr="00C86FCC">
        <w:rPr>
          <w:rFonts w:eastAsia="Times New Roman" w:cs="Times New Roman"/>
          <w:szCs w:val="24"/>
        </w:rPr>
        <w:t>Increasing female literacy and employment lower the uncritical acceptance of childbearing and motherhood as measures of the status of women. Valuation of women beyond childbearing and motherhood becomes important. In addition, as women enter the work force their life extends beyond the family and the connections they make with other women serve to break their isolation and change their attitudes towards the burdens of childbearing. Within the family they become increasingly influential in childbearing decisions.</w:t>
      </w:r>
    </w:p>
    <w:p w:rsidR="00C86FCC" w:rsidRPr="00C86FCC" w:rsidRDefault="00C86FCC" w:rsidP="00C86FCC">
      <w:pPr>
        <w:numPr>
          <w:ilvl w:val="0"/>
          <w:numId w:val="3"/>
        </w:numPr>
        <w:spacing w:before="100" w:beforeAutospacing="1" w:after="100" w:afterAutospacing="1" w:line="240" w:lineRule="auto"/>
        <w:rPr>
          <w:rFonts w:eastAsia="Times New Roman" w:cs="Times New Roman"/>
          <w:szCs w:val="24"/>
        </w:rPr>
      </w:pPr>
      <w:r w:rsidRPr="00C86FCC">
        <w:rPr>
          <w:rFonts w:eastAsia="Times New Roman" w:cs="Times New Roman"/>
          <w:szCs w:val="24"/>
        </w:rPr>
        <w:t xml:space="preserve">Improvements in contraceptive technology help in the second half of the 20th.C. However, contraceptives were not widely available in the 19th.C. and likely contributed little to the decline. Fertility decline is caused by a change in values than by simply the availability of contraceptives and knowledge of how to use them. </w:t>
      </w:r>
      <w:r w:rsidRPr="00C86FCC">
        <w:rPr>
          <w:rFonts w:eastAsia="Times New Roman" w:cs="Times New Roman"/>
          <w:i/>
          <w:iCs/>
          <w:szCs w:val="24"/>
        </w:rPr>
        <w:t>Today in the world there exists a close correspondence between fertility and contraceptive use, but this likely means that those families that have chosen to limit family size find contraceptives the easiest and most effective way to do so</w:t>
      </w:r>
      <w:r w:rsidRPr="00C86FCC">
        <w:rPr>
          <w:rFonts w:eastAsia="Times New Roman" w:cs="Times New Roman"/>
          <w:szCs w:val="24"/>
        </w:rPr>
        <w:t>.</w:t>
      </w:r>
    </w:p>
    <w:p w:rsidR="00C86FCC" w:rsidRDefault="00C86FCC" w:rsidP="00C86FCC">
      <w:pPr>
        <w:spacing w:after="0" w:line="240" w:lineRule="auto"/>
        <w:ind w:firstLine="360"/>
      </w:pPr>
      <w:r>
        <w:rPr>
          <w:b/>
          <w:bCs/>
        </w:rPr>
        <w:t>STAGE FOUR</w:t>
      </w:r>
      <w:r>
        <w:t xml:space="preserve"> is characterized by stability. In this stage the population age structure has become older. In some cases the fertility rate falls well below replacement and population decline sets in rapidly.</w:t>
      </w:r>
    </w:p>
    <w:p w:rsidR="00C86FCC" w:rsidRDefault="00C86FCC" w:rsidP="00C86FCC">
      <w:pPr>
        <w:spacing w:after="0" w:line="240" w:lineRule="auto"/>
        <w:ind w:firstLine="360"/>
      </w:pPr>
    </w:p>
    <w:p w:rsidR="00E45052" w:rsidRDefault="00E45052" w:rsidP="00C86FCC">
      <w:pPr>
        <w:spacing w:before="100" w:beforeAutospacing="1" w:after="100" w:afterAutospacing="1" w:line="240" w:lineRule="auto"/>
        <w:rPr>
          <w:rFonts w:eastAsia="Times New Roman" w:cs="Times New Roman"/>
          <w:b/>
          <w:bCs/>
          <w:szCs w:val="24"/>
        </w:rPr>
      </w:pPr>
    </w:p>
    <w:p w:rsidR="00C86FCC" w:rsidRPr="00C86FCC" w:rsidRDefault="00C86FCC" w:rsidP="00C86FCC">
      <w:pPr>
        <w:spacing w:before="100" w:beforeAutospacing="1" w:after="100" w:afterAutospacing="1" w:line="240" w:lineRule="auto"/>
        <w:rPr>
          <w:rFonts w:eastAsia="Times New Roman" w:cs="Times New Roman"/>
          <w:szCs w:val="24"/>
        </w:rPr>
      </w:pPr>
      <w:r w:rsidRPr="00C86FCC">
        <w:rPr>
          <w:rFonts w:eastAsia="Times New Roman" w:cs="Times New Roman"/>
          <w:b/>
          <w:bCs/>
          <w:szCs w:val="24"/>
        </w:rPr>
        <w:lastRenderedPageBreak/>
        <w:t>THE TRANSITION IN LESS WELL DEVELOPED COUNTRIES</w:t>
      </w:r>
      <w:r w:rsidRPr="00C86FCC">
        <w:rPr>
          <w:rFonts w:eastAsia="Times New Roman" w:cs="Times New Roman"/>
          <w:szCs w:val="24"/>
        </w:rPr>
        <w:t xml:space="preserve"> </w:t>
      </w:r>
    </w:p>
    <w:p w:rsidR="00C86FCC" w:rsidRPr="00C86FCC" w:rsidRDefault="00C86FCC" w:rsidP="00C86FCC">
      <w:pPr>
        <w:pStyle w:val="NormalWeb"/>
      </w:pPr>
      <w:r w:rsidRPr="00C86FCC">
        <w:t xml:space="preserve">Mexico and Sweden illustrate the salient differences and similarities between less and more developed countries. These differences include: </w:t>
      </w:r>
    </w:p>
    <w:p w:rsidR="00C86FCC" w:rsidRPr="00C86FCC" w:rsidRDefault="00E45052" w:rsidP="00C86FCC">
      <w:pPr>
        <w:numPr>
          <w:ilvl w:val="0"/>
          <w:numId w:val="4"/>
        </w:numPr>
        <w:spacing w:before="100" w:beforeAutospacing="1" w:after="100" w:afterAutospacing="1" w:line="240" w:lineRule="auto"/>
        <w:rPr>
          <w:rFonts w:eastAsia="Times New Roman" w:cs="Times New Roman"/>
          <w:szCs w:val="24"/>
        </w:rPr>
      </w:pPr>
      <w:r>
        <w:rPr>
          <w:rFonts w:eastAsia="Times New Roman" w:cs="Times New Roman"/>
          <w:szCs w:val="24"/>
          <w:u w:val="single"/>
        </w:rPr>
        <w:t>A later (20</w:t>
      </w:r>
      <w:r w:rsidRPr="00E45052">
        <w:rPr>
          <w:rFonts w:eastAsia="Times New Roman" w:cs="Times New Roman"/>
          <w:szCs w:val="24"/>
          <w:u w:val="single"/>
          <w:vertAlign w:val="superscript"/>
        </w:rPr>
        <w:t>th</w:t>
      </w:r>
      <w:r>
        <w:rPr>
          <w:rFonts w:eastAsia="Times New Roman" w:cs="Times New Roman"/>
          <w:szCs w:val="24"/>
          <w:u w:val="single"/>
        </w:rPr>
        <w:t xml:space="preserve"> century</w:t>
      </w:r>
      <w:r w:rsidR="00C86FCC" w:rsidRPr="00C86FCC">
        <w:rPr>
          <w:rFonts w:eastAsia="Times New Roman" w:cs="Times New Roman"/>
          <w:szCs w:val="24"/>
          <w:u w:val="single"/>
        </w:rPr>
        <w:t>.) transition in LDCs</w:t>
      </w:r>
      <w:r w:rsidR="00C86FCC" w:rsidRPr="00C86FCC">
        <w:rPr>
          <w:rFonts w:eastAsia="Times New Roman" w:cs="Times New Roman"/>
          <w:szCs w:val="24"/>
        </w:rPr>
        <w:t>.</w:t>
      </w:r>
    </w:p>
    <w:p w:rsidR="00C86FCC" w:rsidRPr="00C86FCC" w:rsidRDefault="00C86FCC" w:rsidP="00C86FCC">
      <w:pPr>
        <w:numPr>
          <w:ilvl w:val="0"/>
          <w:numId w:val="4"/>
        </w:numPr>
        <w:spacing w:before="100" w:beforeAutospacing="1" w:after="100" w:afterAutospacing="1" w:line="240" w:lineRule="auto"/>
        <w:rPr>
          <w:rFonts w:eastAsia="Times New Roman" w:cs="Times New Roman"/>
          <w:szCs w:val="24"/>
        </w:rPr>
      </w:pPr>
      <w:r w:rsidRPr="00C86FCC">
        <w:rPr>
          <w:rFonts w:eastAsia="Times New Roman" w:cs="Times New Roman"/>
          <w:szCs w:val="24"/>
          <w:u w:val="single"/>
        </w:rPr>
        <w:t>A faster decline in death rates (50 yrs. vs. 150 yrs.).</w:t>
      </w:r>
      <w:r w:rsidRPr="00C86FCC">
        <w:rPr>
          <w:rFonts w:eastAsia="Times New Roman" w:cs="Times New Roman"/>
          <w:szCs w:val="24"/>
        </w:rPr>
        <w:t xml:space="preserve"> Death control has been imported from MDCs and applied rapidly. In most LDCs childhood mortality remains high, but 1/3 to 1/2 what it was 50 years ago. However the most rapid improvements have occurred in places in which female literacy has increased the most. Therefore, it is not simply the application of modern drugs that is responsible but, rather, behavioral changes that have improved survival (e.g. changes related to hygiene). These types of behavioral change are readily adopted because, in so far as they improve survival, they act to support traditional values that favor life over death in almost all societies.</w:t>
      </w:r>
    </w:p>
    <w:p w:rsidR="00C86FCC" w:rsidRPr="00C86FCC" w:rsidRDefault="00C86FCC" w:rsidP="00C86FCC">
      <w:pPr>
        <w:numPr>
          <w:ilvl w:val="0"/>
          <w:numId w:val="4"/>
        </w:numPr>
        <w:spacing w:before="100" w:beforeAutospacing="1" w:after="100" w:afterAutospacing="1" w:line="240" w:lineRule="auto"/>
        <w:rPr>
          <w:rFonts w:eastAsia="Times New Roman" w:cs="Times New Roman"/>
          <w:szCs w:val="24"/>
        </w:rPr>
      </w:pPr>
      <w:r w:rsidRPr="00C86FCC">
        <w:rPr>
          <w:rFonts w:eastAsia="Times New Roman" w:cs="Times New Roman"/>
          <w:szCs w:val="24"/>
          <w:u w:val="single"/>
        </w:rPr>
        <w:t>A relatively longer lag between the decline in death rates and the decline in birth rates</w:t>
      </w:r>
      <w:r w:rsidRPr="00C86FCC">
        <w:rPr>
          <w:rFonts w:eastAsia="Times New Roman" w:cs="Times New Roman"/>
          <w:szCs w:val="24"/>
        </w:rPr>
        <w:t xml:space="preserve"> (death rates are lower before decline in birth rate starts). Fertility change requires a more conscious effort than mortality change and requires social and behavioral changes that conflict more with traditional values. This has been slower coming in LDCs because economic change has been delayed in many cases. The same economic pressures that existed in urban areas 100 years ago in MDCs have been slower to develop in LDCs because many, particularly in Africa, remain very rural. Hence, attitudes and values have been slower to change.</w:t>
      </w:r>
    </w:p>
    <w:p w:rsidR="00C86FCC" w:rsidRPr="00C86FCC" w:rsidRDefault="00C86FCC" w:rsidP="00C86FCC">
      <w:pPr>
        <w:numPr>
          <w:ilvl w:val="0"/>
          <w:numId w:val="4"/>
        </w:numPr>
        <w:spacing w:before="100" w:beforeAutospacing="1" w:after="100" w:afterAutospacing="1" w:line="240" w:lineRule="auto"/>
        <w:rPr>
          <w:rFonts w:eastAsia="Times New Roman" w:cs="Times New Roman"/>
          <w:szCs w:val="24"/>
        </w:rPr>
      </w:pPr>
      <w:r w:rsidRPr="00C86FCC">
        <w:rPr>
          <w:rFonts w:eastAsia="Times New Roman" w:cs="Times New Roman"/>
          <w:szCs w:val="24"/>
        </w:rPr>
        <w:t>Higher maximum rates of growth in LDCs: over 3.5% growth per year at the height of Stage 2 in Mauritius and Mexico, compared to 1.3% in the same stage in Sweden. Also, therefore, age structures are far younger in LDCs. These data yield doubling times of 20 years versus 55 years.</w:t>
      </w:r>
    </w:p>
    <w:p w:rsidR="00C86FCC" w:rsidRPr="00C86FCC" w:rsidRDefault="00C86FCC" w:rsidP="00C86FCC">
      <w:pPr>
        <w:spacing w:before="100" w:beforeAutospacing="1" w:after="100" w:afterAutospacing="1" w:line="240" w:lineRule="auto"/>
        <w:rPr>
          <w:rFonts w:eastAsia="Times New Roman" w:cs="Times New Roman"/>
          <w:szCs w:val="24"/>
        </w:rPr>
      </w:pPr>
      <w:r w:rsidRPr="00C86FCC">
        <w:rPr>
          <w:rFonts w:eastAsia="Times New Roman" w:cs="Times New Roman"/>
          <w:szCs w:val="24"/>
        </w:rPr>
        <w:t xml:space="preserve">But the greatest </w:t>
      </w:r>
      <w:r w:rsidRPr="00C86FCC">
        <w:rPr>
          <w:rFonts w:eastAsia="Times New Roman" w:cs="Times New Roman"/>
          <w:b/>
          <w:bCs/>
          <w:szCs w:val="24"/>
        </w:rPr>
        <w:t>similarity</w:t>
      </w:r>
      <w:r w:rsidRPr="00C86FCC">
        <w:rPr>
          <w:rFonts w:eastAsia="Times New Roman" w:cs="Times New Roman"/>
          <w:szCs w:val="24"/>
        </w:rPr>
        <w:t xml:space="preserve"> concerns the fertility behavior of both populations (at different times) with respect to infant mortality</w:t>
      </w:r>
    </w:p>
    <w:p w:rsidR="00C86FCC" w:rsidRPr="00C86FCC" w:rsidRDefault="00C86FCC" w:rsidP="00C86FCC">
      <w:pPr>
        <w:spacing w:before="100" w:beforeAutospacing="1" w:after="100" w:afterAutospacing="1" w:line="240" w:lineRule="auto"/>
        <w:ind w:firstLine="720"/>
        <w:rPr>
          <w:rFonts w:eastAsia="Times New Roman" w:cs="Times New Roman"/>
          <w:szCs w:val="24"/>
        </w:rPr>
      </w:pPr>
    </w:p>
    <w:p w:rsidR="00C86FCC" w:rsidRPr="00C86FCC" w:rsidRDefault="00C86FCC" w:rsidP="00C86FCC">
      <w:pPr>
        <w:spacing w:after="0" w:line="240" w:lineRule="auto"/>
        <w:ind w:firstLine="360"/>
        <w:rPr>
          <w:rFonts w:eastAsia="Times New Roman" w:cs="Times New Roman"/>
          <w:szCs w:val="24"/>
        </w:rPr>
      </w:pPr>
      <w:r>
        <w:t xml:space="preserve"> </w:t>
      </w:r>
      <w:r>
        <w:br/>
        <w:t> </w:t>
      </w:r>
    </w:p>
    <w:p w:rsidR="00C86FCC" w:rsidRPr="00EB7CA9" w:rsidRDefault="00C86FCC" w:rsidP="00EB7CA9">
      <w:pPr>
        <w:spacing w:before="100" w:beforeAutospacing="1" w:after="100" w:afterAutospacing="1" w:line="240" w:lineRule="auto"/>
        <w:ind w:firstLine="360"/>
        <w:rPr>
          <w:rFonts w:eastAsia="Times New Roman" w:cs="Times New Roman"/>
          <w:szCs w:val="24"/>
        </w:rPr>
      </w:pPr>
    </w:p>
    <w:p w:rsidR="00972BEC" w:rsidRDefault="004532E9" w:rsidP="00EB7CA9">
      <w:pPr>
        <w:spacing w:line="240" w:lineRule="auto"/>
      </w:pPr>
    </w:p>
    <w:p w:rsidR="00EB7CA9" w:rsidRDefault="00EB7CA9" w:rsidP="00EB7CA9">
      <w:pPr>
        <w:spacing w:line="240" w:lineRule="auto"/>
      </w:pPr>
    </w:p>
    <w:sectPr w:rsidR="00EB7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172BE"/>
    <w:multiLevelType w:val="multilevel"/>
    <w:tmpl w:val="63E23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584E88"/>
    <w:multiLevelType w:val="multilevel"/>
    <w:tmpl w:val="FBF6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26263A"/>
    <w:multiLevelType w:val="multilevel"/>
    <w:tmpl w:val="90DC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934E7D"/>
    <w:multiLevelType w:val="multilevel"/>
    <w:tmpl w:val="BE62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CA9"/>
    <w:rsid w:val="000501CB"/>
    <w:rsid w:val="00350F56"/>
    <w:rsid w:val="00415399"/>
    <w:rsid w:val="004532E9"/>
    <w:rsid w:val="0063696C"/>
    <w:rsid w:val="00A5196D"/>
    <w:rsid w:val="00B654D7"/>
    <w:rsid w:val="00C1540A"/>
    <w:rsid w:val="00C86FCC"/>
    <w:rsid w:val="00E45052"/>
    <w:rsid w:val="00EB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E4174-242C-42FA-B204-C188C5DB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1540A"/>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CA9"/>
    <w:rPr>
      <w:rFonts w:ascii="Tahoma" w:hAnsi="Tahoma" w:cs="Tahoma"/>
      <w:sz w:val="16"/>
      <w:szCs w:val="16"/>
    </w:rPr>
  </w:style>
  <w:style w:type="paragraph" w:styleId="NormalWeb">
    <w:name w:val="Normal (Web)"/>
    <w:basedOn w:val="Normal"/>
    <w:uiPriority w:val="99"/>
    <w:semiHidden/>
    <w:unhideWhenUsed/>
    <w:rsid w:val="00EB7CA9"/>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EB7C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25215">
      <w:bodyDiv w:val="1"/>
      <w:marLeft w:val="0"/>
      <w:marRight w:val="0"/>
      <w:marTop w:val="0"/>
      <w:marBottom w:val="0"/>
      <w:divBdr>
        <w:top w:val="none" w:sz="0" w:space="0" w:color="auto"/>
        <w:left w:val="none" w:sz="0" w:space="0" w:color="auto"/>
        <w:bottom w:val="none" w:sz="0" w:space="0" w:color="auto"/>
        <w:right w:val="none" w:sz="0" w:space="0" w:color="auto"/>
      </w:divBdr>
    </w:div>
    <w:div w:id="251284000">
      <w:bodyDiv w:val="1"/>
      <w:marLeft w:val="0"/>
      <w:marRight w:val="0"/>
      <w:marTop w:val="0"/>
      <w:marBottom w:val="0"/>
      <w:divBdr>
        <w:top w:val="none" w:sz="0" w:space="0" w:color="auto"/>
        <w:left w:val="none" w:sz="0" w:space="0" w:color="auto"/>
        <w:bottom w:val="none" w:sz="0" w:space="0" w:color="auto"/>
        <w:right w:val="none" w:sz="0" w:space="0" w:color="auto"/>
      </w:divBdr>
    </w:div>
    <w:div w:id="757605364">
      <w:bodyDiv w:val="1"/>
      <w:marLeft w:val="0"/>
      <w:marRight w:val="0"/>
      <w:marTop w:val="0"/>
      <w:marBottom w:val="0"/>
      <w:divBdr>
        <w:top w:val="none" w:sz="0" w:space="0" w:color="auto"/>
        <w:left w:val="none" w:sz="0" w:space="0" w:color="auto"/>
        <w:bottom w:val="none" w:sz="0" w:space="0" w:color="auto"/>
        <w:right w:val="none" w:sz="0" w:space="0" w:color="auto"/>
      </w:divBdr>
    </w:div>
    <w:div w:id="1431438213">
      <w:bodyDiv w:val="1"/>
      <w:marLeft w:val="0"/>
      <w:marRight w:val="0"/>
      <w:marTop w:val="0"/>
      <w:marBottom w:val="0"/>
      <w:divBdr>
        <w:top w:val="none" w:sz="0" w:space="0" w:color="auto"/>
        <w:left w:val="none" w:sz="0" w:space="0" w:color="auto"/>
        <w:bottom w:val="none" w:sz="0" w:space="0" w:color="auto"/>
        <w:right w:val="none" w:sz="0" w:space="0" w:color="auto"/>
      </w:divBdr>
    </w:div>
    <w:div w:id="1657493756">
      <w:bodyDiv w:val="1"/>
      <w:marLeft w:val="0"/>
      <w:marRight w:val="0"/>
      <w:marTop w:val="0"/>
      <w:marBottom w:val="0"/>
      <w:divBdr>
        <w:top w:val="none" w:sz="0" w:space="0" w:color="auto"/>
        <w:left w:val="none" w:sz="0" w:space="0" w:color="auto"/>
        <w:bottom w:val="none" w:sz="0" w:space="0" w:color="auto"/>
        <w:right w:val="none" w:sz="0" w:space="0" w:color="auto"/>
      </w:divBdr>
    </w:div>
    <w:div w:id="1927690921">
      <w:bodyDiv w:val="1"/>
      <w:marLeft w:val="0"/>
      <w:marRight w:val="0"/>
      <w:marTop w:val="0"/>
      <w:marBottom w:val="0"/>
      <w:divBdr>
        <w:top w:val="none" w:sz="0" w:space="0" w:color="auto"/>
        <w:left w:val="none" w:sz="0" w:space="0" w:color="auto"/>
        <w:bottom w:val="none" w:sz="0" w:space="0" w:color="auto"/>
        <w:right w:val="none" w:sz="0" w:space="0" w:color="auto"/>
      </w:divBdr>
    </w:div>
    <w:div w:id="208583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tirado</dc:creator>
  <cp:keywords/>
  <dc:description/>
  <cp:lastModifiedBy>Tirado, Humberto</cp:lastModifiedBy>
  <cp:revision>2</cp:revision>
  <dcterms:created xsi:type="dcterms:W3CDTF">2017-04-06T15:22:00Z</dcterms:created>
  <dcterms:modified xsi:type="dcterms:W3CDTF">2017-04-06T15:22:00Z</dcterms:modified>
</cp:coreProperties>
</file>